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856" w:rsidRPr="003C2856" w:rsidRDefault="003C2856" w:rsidP="003C2856">
      <w:pPr>
        <w:rPr>
          <w:b/>
          <w:bCs/>
        </w:rPr>
      </w:pPr>
      <w:r w:rsidRPr="003C2856">
        <w:rPr>
          <w:b/>
          <w:bCs/>
        </w:rPr>
        <w:t>Question 1</w:t>
      </w:r>
    </w:p>
    <w:p w:rsidR="003C2856" w:rsidRPr="003C2856" w:rsidRDefault="003C2856" w:rsidP="003C2856">
      <w:r w:rsidRPr="003C2856">
        <w:t>In a table, you should always store a patient's age rather than their actual birthdate.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88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0" type="#_x0000_t75" style="width:20.25pt;height:17.25pt" o:ole="">
                  <v:imagedata r:id="rId4" o:title=""/>
                </v:shape>
                <w:control r:id="rId5" w:name="DefaultOcxName" w:shapeid="_x0000_i114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True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39" type="#_x0000_t75" style="width:20.25pt;height:17.25pt" o:ole="">
                  <v:imagedata r:id="rId4" o:title=""/>
                </v:shape>
                <w:control r:id="rId6" w:name="DefaultOcxName1" w:shapeid="_x0000_i113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False</w:t>
            </w:r>
          </w:p>
        </w:tc>
      </w:tr>
    </w:tbl>
    <w:p w:rsidR="003C2856" w:rsidRPr="003C2856" w:rsidRDefault="003C2856" w:rsidP="003C2856">
      <w:pPr>
        <w:rPr>
          <w:b/>
          <w:bCs/>
        </w:rPr>
      </w:pPr>
      <w:r w:rsidRPr="003C2856">
        <w:rPr>
          <w:b/>
          <w:bCs/>
        </w:rPr>
        <w:t>Question 2</w:t>
      </w:r>
    </w:p>
    <w:p w:rsidR="003C2856" w:rsidRPr="003C2856" w:rsidRDefault="003C2856" w:rsidP="003C2856">
      <w:r w:rsidRPr="003C2856">
        <w:t>It is very much preferred that every table has a primary key.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88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38" type="#_x0000_t75" style="width:20.25pt;height:17.25pt" o:ole="">
                  <v:imagedata r:id="rId7" o:title=""/>
                </v:shape>
                <w:control r:id="rId8" w:name="DefaultOcxName2" w:shapeid="_x0000_i113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True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37" type="#_x0000_t75" style="width:20.25pt;height:17.25pt" o:ole="">
                  <v:imagedata r:id="rId4" o:title=""/>
                </v:shape>
                <w:control r:id="rId9" w:name="DefaultOcxName3" w:shapeid="_x0000_i113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False</w:t>
            </w:r>
          </w:p>
        </w:tc>
      </w:tr>
    </w:tbl>
    <w:p w:rsidR="003C2856" w:rsidRPr="003C2856" w:rsidRDefault="003C2856" w:rsidP="003C2856">
      <w:pPr>
        <w:rPr>
          <w:b/>
          <w:bCs/>
        </w:rPr>
      </w:pPr>
      <w:r w:rsidRPr="003C2856">
        <w:rPr>
          <w:b/>
          <w:bCs/>
        </w:rPr>
        <w:t>Question 3</w:t>
      </w:r>
    </w:p>
    <w:p w:rsidR="003C2856" w:rsidRPr="003C2856" w:rsidRDefault="003C2856" w:rsidP="003C2856">
      <w:r w:rsidRPr="003C2856">
        <w:t xml:space="preserve">When designing table columns, </w:t>
      </w:r>
      <w:proofErr w:type="spellStart"/>
      <w:r w:rsidRPr="003C2856">
        <w:t>its</w:t>
      </w:r>
      <w:proofErr w:type="spellEnd"/>
      <w:r w:rsidRPr="003C2856">
        <w:t xml:space="preserve"> always important to choose a data type and size that is relevant to the data that will be stored in this column.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88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36" type="#_x0000_t75" style="width:20.25pt;height:17.25pt" o:ole="">
                  <v:imagedata r:id="rId4" o:title=""/>
                </v:shape>
                <w:control r:id="rId10" w:name="DefaultOcxName4" w:shapeid="_x0000_i113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True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35" type="#_x0000_t75" style="width:20.25pt;height:17.25pt" o:ole="">
                  <v:imagedata r:id="rId4" o:title=""/>
                </v:shape>
                <w:control r:id="rId11" w:name="DefaultOcxName5" w:shapeid="_x0000_i113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False</w:t>
            </w:r>
          </w:p>
        </w:tc>
      </w:tr>
    </w:tbl>
    <w:p w:rsidR="003C2856" w:rsidRPr="003C2856" w:rsidRDefault="003C2856" w:rsidP="003C2856">
      <w:r w:rsidRPr="003C2856">
        <w:t> </w:t>
      </w:r>
      <w:bookmarkStart w:id="0" w:name="question_45972731"/>
      <w:bookmarkEnd w:id="0"/>
      <w:r w:rsidRPr="003C2856">
        <w:rPr>
          <w:b/>
          <w:bCs/>
        </w:rPr>
        <w:t>Question 4</w:t>
      </w:r>
    </w:p>
    <w:p w:rsidR="003C2856" w:rsidRPr="003C2856" w:rsidRDefault="003C2856" w:rsidP="003C2856">
      <w:r w:rsidRPr="003C2856">
        <w:t>Reports can contain patient centric data, or data that has been aggregated by cohort / condition / location.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88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34" type="#_x0000_t75" style="width:20.25pt;height:17.25pt" o:ole="">
                  <v:imagedata r:id="rId4" o:title=""/>
                </v:shape>
                <w:control r:id="rId12" w:name="DefaultOcxName6" w:shapeid="_x0000_i113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True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33" type="#_x0000_t75" style="width:20.25pt;height:17.25pt" o:ole="">
                  <v:imagedata r:id="rId4" o:title=""/>
                </v:shape>
                <w:control r:id="rId13" w:name="DefaultOcxName7" w:shapeid="_x0000_i113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False</w:t>
            </w:r>
          </w:p>
        </w:tc>
      </w:tr>
    </w:tbl>
    <w:p w:rsidR="003C2856" w:rsidRPr="003C2856" w:rsidRDefault="003C2856" w:rsidP="003C2856">
      <w:pPr>
        <w:rPr>
          <w:b/>
          <w:bCs/>
        </w:rPr>
      </w:pPr>
      <w:r w:rsidRPr="003C2856">
        <w:rPr>
          <w:b/>
          <w:bCs/>
        </w:rPr>
        <w:t>Question 5</w:t>
      </w:r>
    </w:p>
    <w:p w:rsidR="003C2856" w:rsidRPr="003C2856" w:rsidRDefault="003C2856" w:rsidP="003C2856">
      <w:r w:rsidRPr="003C2856">
        <w:t>Reports can be fundamentally useful to demonstrate the success of a given healthcare initiative.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88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32" type="#_x0000_t75" style="width:20.25pt;height:17.25pt" o:ole="">
                  <v:imagedata r:id="rId4" o:title=""/>
                </v:shape>
                <w:control r:id="rId14" w:name="DefaultOcxName8" w:shapeid="_x0000_i113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True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31" type="#_x0000_t75" style="width:20.25pt;height:17.25pt" o:ole="">
                  <v:imagedata r:id="rId4" o:title=""/>
                </v:shape>
                <w:control r:id="rId15" w:name="DefaultOcxName9" w:shapeid="_x0000_i113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False</w:t>
            </w:r>
          </w:p>
        </w:tc>
      </w:tr>
    </w:tbl>
    <w:p w:rsidR="003C2856" w:rsidRPr="003C2856" w:rsidRDefault="003C2856" w:rsidP="003C2856">
      <w:pPr>
        <w:rPr>
          <w:b/>
          <w:bCs/>
        </w:rPr>
      </w:pPr>
      <w:r w:rsidRPr="003C2856">
        <w:rPr>
          <w:b/>
          <w:bCs/>
        </w:rPr>
        <w:t>Question 6</w:t>
      </w:r>
    </w:p>
    <w:p w:rsidR="003C2856" w:rsidRPr="003C2856" w:rsidRDefault="003C2856" w:rsidP="003C2856">
      <w:r w:rsidRPr="003C2856">
        <w:t>Reports are only of value for healthcare workers at primary care or hospital settings.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88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30" type="#_x0000_t75" style="width:20.25pt;height:17.25pt" o:ole="">
                  <v:imagedata r:id="rId4" o:title=""/>
                </v:shape>
                <w:control r:id="rId16" w:name="DefaultOcxName10" w:shapeid="_x0000_i113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True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29" type="#_x0000_t75" style="width:20.25pt;height:17.25pt" o:ole="">
                  <v:imagedata r:id="rId4" o:title=""/>
                </v:shape>
                <w:control r:id="rId17" w:name="DefaultOcxName11" w:shapeid="_x0000_i112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False</w:t>
            </w:r>
          </w:p>
        </w:tc>
      </w:tr>
    </w:tbl>
    <w:p w:rsidR="003C2856" w:rsidRPr="003C2856" w:rsidRDefault="003C2856" w:rsidP="003C2856">
      <w:r w:rsidRPr="003C2856">
        <w:lastRenderedPageBreak/>
        <w:t> </w:t>
      </w:r>
    </w:p>
    <w:p w:rsidR="003C2856" w:rsidRPr="003C2856" w:rsidRDefault="003C2856" w:rsidP="003C2856">
      <w:pPr>
        <w:rPr>
          <w:b/>
          <w:bCs/>
        </w:rPr>
      </w:pPr>
      <w:bookmarkStart w:id="1" w:name="question_45972734"/>
      <w:bookmarkEnd w:id="1"/>
      <w:r w:rsidRPr="003C2856">
        <w:rPr>
          <w:b/>
          <w:bCs/>
        </w:rPr>
        <w:t>Question 7</w:t>
      </w:r>
    </w:p>
    <w:p w:rsidR="003C2856" w:rsidRPr="003C2856" w:rsidRDefault="003C2856" w:rsidP="003C2856">
      <w:r w:rsidRPr="003C2856">
        <w:t>When creating forms for data collection, it is important to offer as many free-text field options as possible so that clinicians can type in long descriptive details by hand...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88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28" type="#_x0000_t75" style="width:20.25pt;height:17.25pt" o:ole="">
                  <v:imagedata r:id="rId4" o:title=""/>
                </v:shape>
                <w:control r:id="rId18" w:name="DefaultOcxName12" w:shapeid="_x0000_i112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True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27" type="#_x0000_t75" style="width:20.25pt;height:17.25pt" o:ole="">
                  <v:imagedata r:id="rId4" o:title=""/>
                </v:shape>
                <w:control r:id="rId19" w:name="DefaultOcxName13" w:shapeid="_x0000_i112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False</w:t>
            </w:r>
          </w:p>
        </w:tc>
      </w:tr>
    </w:tbl>
    <w:p w:rsidR="003C2856" w:rsidRPr="003C2856" w:rsidRDefault="003C2856" w:rsidP="003C2856"/>
    <w:p w:rsidR="003C2856" w:rsidRPr="003C2856" w:rsidRDefault="003C2856" w:rsidP="003C2856">
      <w:pPr>
        <w:rPr>
          <w:b/>
          <w:bCs/>
        </w:rPr>
      </w:pPr>
      <w:bookmarkStart w:id="2" w:name="question_45972735"/>
      <w:bookmarkEnd w:id="2"/>
      <w:r w:rsidRPr="003C2856">
        <w:rPr>
          <w:b/>
          <w:bCs/>
        </w:rPr>
        <w:t>Question 8</w:t>
      </w:r>
    </w:p>
    <w:p w:rsidR="003C2856" w:rsidRPr="003C2856" w:rsidRDefault="003C2856" w:rsidP="003C2856">
      <w:r w:rsidRPr="003C2856">
        <w:t>Health data has a wide range of secondary uses outside of delivering primary care.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88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26" type="#_x0000_t75" style="width:20.25pt;height:17.25pt" o:ole="">
                  <v:imagedata r:id="rId4" o:title=""/>
                </v:shape>
                <w:control r:id="rId20" w:name="DefaultOcxName14" w:shapeid="_x0000_i112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True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25" type="#_x0000_t75" style="width:20.25pt;height:17.25pt" o:ole="">
                  <v:imagedata r:id="rId4" o:title=""/>
                </v:shape>
                <w:control r:id="rId21" w:name="DefaultOcxName15" w:shapeid="_x0000_i112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False</w:t>
            </w:r>
          </w:p>
        </w:tc>
      </w:tr>
    </w:tbl>
    <w:p w:rsidR="003C2856" w:rsidRPr="003C2856" w:rsidRDefault="003C2856" w:rsidP="003C2856">
      <w:r w:rsidRPr="003C2856">
        <w:t> </w:t>
      </w:r>
    </w:p>
    <w:p w:rsidR="003C2856" w:rsidRPr="003C2856" w:rsidRDefault="003C2856" w:rsidP="003C2856">
      <w:pPr>
        <w:rPr>
          <w:b/>
          <w:bCs/>
        </w:rPr>
      </w:pPr>
      <w:bookmarkStart w:id="3" w:name="question_45972736"/>
      <w:bookmarkEnd w:id="3"/>
      <w:r w:rsidRPr="003C2856">
        <w:rPr>
          <w:b/>
          <w:bCs/>
        </w:rPr>
        <w:t>Question 9</w:t>
      </w:r>
    </w:p>
    <w:p w:rsidR="003C2856" w:rsidRPr="003C2856" w:rsidRDefault="003C2856" w:rsidP="003C2856">
      <w:r w:rsidRPr="003C2856">
        <w:t>Which of the following would be the most suitable for use as a primary key when storing a list of patients in a table?</w:t>
      </w:r>
    </w:p>
    <w:p w:rsidR="003C2856" w:rsidRPr="003C2856" w:rsidRDefault="003C2856" w:rsidP="003C2856">
      <w:r w:rsidRPr="003C2856">
        <w:t>(For this question, ignore security considerations, and focus only on uniqueness/relevance)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158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24" type="#_x0000_t75" style="width:20.25pt;height:17.25pt" o:ole="">
                  <v:imagedata r:id="rId4" o:title=""/>
                </v:shape>
                <w:control r:id="rId22" w:name="DefaultOcxName16" w:shapeid="_x0000_i112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Patient address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23" type="#_x0000_t75" style="width:20.25pt;height:17.25pt" o:ole="">
                  <v:imagedata r:id="rId4" o:title=""/>
                </v:shape>
                <w:control r:id="rId23" w:name="DefaultOcxName17" w:shapeid="_x0000_i112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Patient phone number</w:t>
            </w:r>
          </w:p>
        </w:tc>
      </w:tr>
    </w:tbl>
    <w:p w:rsidR="003C2856" w:rsidRPr="003C2856" w:rsidRDefault="003C2856" w:rsidP="003C2856">
      <w:pPr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874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22" type="#_x0000_t75" style="width:20.25pt;height:17.25pt" o:ole="">
                  <v:imagedata r:id="rId7" o:title=""/>
                </v:shape>
                <w:control r:id="rId24" w:name="DefaultOcxName18" w:shapeid="_x0000_i112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Patient SSN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21" type="#_x0000_t75" style="width:20.25pt;height:17.25pt" o:ole="">
                  <v:imagedata r:id="rId4" o:title=""/>
                </v:shape>
                <w:control r:id="rId25" w:name="DefaultOcxName19" w:shapeid="_x0000_i112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patient's first name</w:t>
            </w:r>
          </w:p>
        </w:tc>
      </w:tr>
    </w:tbl>
    <w:p w:rsidR="003C2856" w:rsidRPr="003C2856" w:rsidRDefault="003C2856" w:rsidP="003C2856">
      <w:r w:rsidRPr="003C2856">
        <w:t> </w:t>
      </w:r>
    </w:p>
    <w:p w:rsidR="003C2856" w:rsidRPr="003C2856" w:rsidRDefault="003C2856" w:rsidP="003C2856">
      <w:pPr>
        <w:rPr>
          <w:b/>
          <w:bCs/>
        </w:rPr>
      </w:pPr>
      <w:bookmarkStart w:id="4" w:name="question_45972737"/>
      <w:bookmarkEnd w:id="4"/>
      <w:r w:rsidRPr="003C2856">
        <w:rPr>
          <w:b/>
          <w:bCs/>
        </w:rPr>
        <w:t>Question 10</w:t>
      </w:r>
    </w:p>
    <w:p w:rsidR="003C2856" w:rsidRPr="003C2856" w:rsidRDefault="003C2856" w:rsidP="003C2856">
      <w:r w:rsidRPr="003C2856">
        <w:t xml:space="preserve">You're storing a list of books in a table using the book's ISBN number as a primary key. One day, you find out that you've entered the wrong ISBN number for one of your books. </w:t>
      </w:r>
      <w:proofErr w:type="gramStart"/>
      <w:r w:rsidRPr="003C2856">
        <w:t>So</w:t>
      </w:r>
      <w:proofErr w:type="gramEnd"/>
      <w:r w:rsidRPr="003C2856">
        <w:t xml:space="preserve"> you go to you table, and update that book's record with the right ISBN number. Doing so is fine because the book now has the right ISBN assigned...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88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20" type="#_x0000_t75" style="width:20.25pt;height:17.25pt" o:ole="">
                  <v:imagedata r:id="rId4" o:title=""/>
                </v:shape>
                <w:control r:id="rId26" w:name="DefaultOcxName20" w:shapeid="_x0000_i112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True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lastRenderedPageBreak/>
              <w:object w:dxaOrig="1440" w:dyaOrig="1440">
                <v:shape id="_x0000_i1119" type="#_x0000_t75" style="width:20.25pt;height:17.25pt" o:ole="">
                  <v:imagedata r:id="rId4" o:title=""/>
                </v:shape>
                <w:control r:id="rId27" w:name="DefaultOcxName21" w:shapeid="_x0000_i111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False</w:t>
            </w:r>
          </w:p>
        </w:tc>
      </w:tr>
    </w:tbl>
    <w:p w:rsidR="003C2856" w:rsidRPr="003C2856" w:rsidRDefault="003C2856" w:rsidP="003C2856">
      <w:r w:rsidRPr="003C2856">
        <w:t> </w:t>
      </w:r>
    </w:p>
    <w:p w:rsidR="003C2856" w:rsidRPr="003C2856" w:rsidRDefault="003C2856" w:rsidP="003C2856">
      <w:bookmarkStart w:id="5" w:name="question_45972739"/>
      <w:bookmarkEnd w:id="5"/>
      <w:r>
        <w:rPr>
          <w:noProof/>
        </w:rPr>
        <w:drawing>
          <wp:inline distT="0" distB="0" distL="0" distR="0">
            <wp:extent cx="5924550" cy="2514600"/>
            <wp:effectExtent l="0" t="0" r="0" b="0"/>
            <wp:docPr id="2" name="Picture 2" descr="C:\Users\Triton Moon\Desktop\ch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C:\Users\Triton Moon\Desktop\chart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856" w:rsidRPr="003C2856" w:rsidRDefault="003C2856" w:rsidP="003C2856">
      <w:r w:rsidRPr="003C2856">
        <w:t>The next few questions are based on the following concept from the maternal concept lab website.</w:t>
      </w:r>
    </w:p>
    <w:p w:rsidR="003C2856" w:rsidRPr="003C2856" w:rsidRDefault="003C2856" w:rsidP="003C2856">
      <w:r w:rsidRPr="003C2856">
        <w:t xml:space="preserve">Imagine that you have been asked to create an </w:t>
      </w:r>
      <w:proofErr w:type="spellStart"/>
      <w:r w:rsidRPr="003C2856">
        <w:t>OpenMRS</w:t>
      </w:r>
      <w:proofErr w:type="spellEnd"/>
      <w:r w:rsidRPr="003C2856">
        <w:t xml:space="preserve"> concept to represent this.</w:t>
      </w:r>
    </w:p>
    <w:p w:rsidR="003C2856" w:rsidRPr="003C2856" w:rsidRDefault="003C2856" w:rsidP="003C2856">
      <w:pPr>
        <w:rPr>
          <w:b/>
          <w:bCs/>
        </w:rPr>
      </w:pPr>
      <w:r w:rsidRPr="003C2856">
        <w:rPr>
          <w:b/>
          <w:bCs/>
        </w:rPr>
        <w:t>Question 11</w:t>
      </w:r>
    </w:p>
    <w:p w:rsidR="003C2856" w:rsidRPr="003C2856" w:rsidRDefault="003C2856" w:rsidP="003C2856">
      <w:r w:rsidRPr="003C2856">
        <w:t xml:space="preserve">Which </w:t>
      </w:r>
      <w:proofErr w:type="spellStart"/>
      <w:r w:rsidRPr="003C2856">
        <w:t>OpenMRS</w:t>
      </w:r>
      <w:proofErr w:type="spellEnd"/>
      <w:r w:rsidRPr="003C2856">
        <w:t xml:space="preserve"> concept data type would you use? </w:t>
      </w:r>
    </w:p>
    <w:p w:rsidR="003C2856" w:rsidRPr="003C2856" w:rsidRDefault="003C2856" w:rsidP="003C2856">
      <w:pPr>
        <w:rPr>
          <w:b/>
          <w:bCs/>
        </w:rPr>
      </w:pPr>
      <w:bookmarkStart w:id="6" w:name="question_45972741"/>
      <w:bookmarkEnd w:id="6"/>
      <w:r w:rsidRPr="003C2856">
        <w:rPr>
          <w:b/>
          <w:bCs/>
        </w:rPr>
        <w:t>Question 12</w:t>
      </w:r>
    </w:p>
    <w:p w:rsidR="003C2856" w:rsidRPr="003C2856" w:rsidRDefault="003C2856" w:rsidP="003C2856">
      <w:r w:rsidRPr="003C2856">
        <w:t xml:space="preserve">What is the most suitable </w:t>
      </w:r>
      <w:proofErr w:type="spellStart"/>
      <w:r w:rsidRPr="003C2856">
        <w:t>OpenMRS</w:t>
      </w:r>
      <w:proofErr w:type="spellEnd"/>
      <w:r w:rsidRPr="003C2856">
        <w:t xml:space="preserve"> unit of measurement?  </w:t>
      </w:r>
    </w:p>
    <w:p w:rsidR="003C2856" w:rsidRPr="003C2856" w:rsidRDefault="003C2856" w:rsidP="003C2856">
      <w:pPr>
        <w:rPr>
          <w:b/>
          <w:bCs/>
        </w:rPr>
      </w:pPr>
      <w:bookmarkStart w:id="7" w:name="question_45972742"/>
      <w:bookmarkEnd w:id="7"/>
      <w:r w:rsidRPr="003C2856">
        <w:rPr>
          <w:b/>
          <w:bCs/>
        </w:rPr>
        <w:t>Question 13</w:t>
      </w:r>
    </w:p>
    <w:p w:rsidR="003C2856" w:rsidRPr="003C2856" w:rsidRDefault="003C2856" w:rsidP="003C2856">
      <w:r w:rsidRPr="003C2856">
        <w:t xml:space="preserve">List one </w:t>
      </w:r>
      <w:proofErr w:type="spellStart"/>
      <w:r w:rsidRPr="003C2856">
        <w:t>french</w:t>
      </w:r>
      <w:proofErr w:type="spellEnd"/>
      <w:r w:rsidRPr="003C2856">
        <w:t xml:space="preserve"> synonym and one </w:t>
      </w:r>
      <w:proofErr w:type="spellStart"/>
      <w:r w:rsidRPr="003C2856">
        <w:t>english</w:t>
      </w:r>
      <w:proofErr w:type="spellEnd"/>
      <w:r w:rsidRPr="003C2856">
        <w:t xml:space="preserve"> synonym for this concept? </w:t>
      </w:r>
    </w:p>
    <w:p w:rsidR="003C2856" w:rsidRPr="003C2856" w:rsidRDefault="003C2856" w:rsidP="003C2856">
      <w:pPr>
        <w:rPr>
          <w:b/>
          <w:bCs/>
        </w:rPr>
      </w:pPr>
      <w:bookmarkStart w:id="8" w:name="question_45972743"/>
      <w:bookmarkEnd w:id="8"/>
      <w:r w:rsidRPr="003C2856">
        <w:rPr>
          <w:b/>
          <w:bCs/>
        </w:rPr>
        <w:t>Question 14</w:t>
      </w:r>
    </w:p>
    <w:p w:rsidR="003C2856" w:rsidRPr="003C2856" w:rsidRDefault="003C2856" w:rsidP="003C2856">
      <w:r w:rsidRPr="003C2856">
        <w:t>List the critical low value for this concept?</w:t>
      </w:r>
    </w:p>
    <w:p w:rsidR="003C2856" w:rsidRPr="003C2856" w:rsidRDefault="003C2856" w:rsidP="003C2856">
      <w:r w:rsidRPr="003C2856">
        <w:t> </w:t>
      </w:r>
      <w:bookmarkStart w:id="9" w:name="question_45972744"/>
      <w:bookmarkEnd w:id="9"/>
      <w:r w:rsidRPr="003C2856">
        <w:rPr>
          <w:b/>
          <w:bCs/>
        </w:rPr>
        <w:t>Question 15</w:t>
      </w:r>
    </w:p>
    <w:p w:rsidR="003C2856" w:rsidRPr="003C2856" w:rsidRDefault="003C2856" w:rsidP="003C2856">
      <w:r w:rsidRPr="003C2856">
        <w:t>List the LOINC mapping to this concept? </w:t>
      </w:r>
    </w:p>
    <w:p w:rsidR="003C2856" w:rsidRPr="003C2856" w:rsidRDefault="003C2856" w:rsidP="003C2856">
      <w:pPr>
        <w:rPr>
          <w:b/>
          <w:bCs/>
        </w:rPr>
      </w:pPr>
      <w:bookmarkStart w:id="10" w:name="question_45972745"/>
      <w:bookmarkEnd w:id="10"/>
      <w:r w:rsidRPr="003C2856">
        <w:rPr>
          <w:b/>
          <w:bCs/>
        </w:rPr>
        <w:t>Question 16</w:t>
      </w:r>
    </w:p>
    <w:p w:rsidR="003C2856" w:rsidRPr="003C2856" w:rsidRDefault="003C2856" w:rsidP="003C2856">
      <w:r w:rsidRPr="003C2856">
        <w:t>This concept can be used as an answer to the concept identified by which id?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139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18" type="#_x0000_t75" style="width:20.25pt;height:17.25pt" o:ole="">
                  <v:imagedata r:id="rId4" o:title=""/>
                </v:shape>
                <w:control r:id="rId29" w:name="DefaultOcxName22" w:shapeid="_x0000_i111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313660005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17" type="#_x0000_t75" style="width:20.25pt;height:17.25pt" o:ole="">
                  <v:imagedata r:id="rId4" o:title=""/>
                </v:shape>
                <w:control r:id="rId30" w:name="DefaultOcxName23" w:shapeid="_x0000_i111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162225</w:t>
            </w:r>
          </w:p>
        </w:tc>
      </w:tr>
    </w:tbl>
    <w:p w:rsidR="003C2856" w:rsidRPr="003C2856" w:rsidRDefault="003C2856" w:rsidP="003C2856">
      <w:pPr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05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lastRenderedPageBreak/>
              <w:object w:dxaOrig="1440" w:dyaOrig="1440">
                <v:shape id="_x0000_i1116" type="#_x0000_t75" style="width:20.25pt;height:17.25pt" o:ole="">
                  <v:imagedata r:id="rId4" o:title=""/>
                </v:shape>
                <w:control r:id="rId31" w:name="DefaultOcxName24" w:shapeid="_x0000_i111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730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15" type="#_x0000_t75" style="width:20.25pt;height:17.25pt" o:ole="">
                  <v:imagedata r:id="rId4" o:title=""/>
                </v:shape>
                <w:control r:id="rId32" w:name="DefaultOcxName25" w:shapeid="_x0000_i111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923416</w:t>
            </w:r>
          </w:p>
        </w:tc>
      </w:tr>
    </w:tbl>
    <w:p w:rsidR="003C2856" w:rsidRPr="003C2856" w:rsidRDefault="003C2856" w:rsidP="003C2856">
      <w:r w:rsidRPr="003C2856">
        <w:t> </w:t>
      </w:r>
    </w:p>
    <w:p w:rsidR="003C2856" w:rsidRPr="003C2856" w:rsidRDefault="003C2856" w:rsidP="003C2856">
      <w:pPr>
        <w:rPr>
          <w:b/>
          <w:bCs/>
        </w:rPr>
      </w:pPr>
      <w:bookmarkStart w:id="11" w:name="question_45972746"/>
      <w:bookmarkEnd w:id="11"/>
      <w:r w:rsidRPr="003C2856">
        <w:rPr>
          <w:b/>
          <w:bCs/>
        </w:rPr>
        <w:t>Question 17</w:t>
      </w:r>
    </w:p>
    <w:p w:rsidR="003C2856" w:rsidRPr="003C2856" w:rsidRDefault="003C2856" w:rsidP="003C2856">
      <w:r w:rsidRPr="003C2856">
        <w:t>It has been proposed to use this concept to report the percentage of CD4 lymphocytes. Is this a good idea?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88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14" type="#_x0000_t75" style="width:20.25pt;height:17.25pt" o:ole="">
                  <v:imagedata r:id="rId4" o:title=""/>
                </v:shape>
                <w:control r:id="rId33" w:name="DefaultOcxName26" w:shapeid="_x0000_i111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True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13" type="#_x0000_t75" style="width:20.25pt;height:17.25pt" o:ole="">
                  <v:imagedata r:id="rId4" o:title=""/>
                </v:shape>
                <w:control r:id="rId34" w:name="DefaultOcxName27" w:shapeid="_x0000_i111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False</w:t>
            </w:r>
          </w:p>
        </w:tc>
      </w:tr>
    </w:tbl>
    <w:p w:rsidR="003C2856" w:rsidRPr="003C2856" w:rsidRDefault="003C2856" w:rsidP="003C2856">
      <w:r w:rsidRPr="003C2856">
        <w:t> </w:t>
      </w:r>
      <w:bookmarkStart w:id="12" w:name="question_45982943"/>
      <w:bookmarkEnd w:id="12"/>
      <w:r w:rsidRPr="003C2856">
        <w:rPr>
          <w:b/>
          <w:bCs/>
        </w:rPr>
        <w:t>Question 18</w:t>
      </w:r>
    </w:p>
    <w:p w:rsidR="003C2856" w:rsidRPr="003C2856" w:rsidRDefault="003C2856" w:rsidP="003C2856">
      <w:r w:rsidRPr="003C2856">
        <w:t>"Any change to the database must be “all or nothing”. Any failed transaction on the database should result in rollback to the previous state."</w:t>
      </w:r>
    </w:p>
    <w:p w:rsidR="003C2856" w:rsidRPr="003C2856" w:rsidRDefault="003C2856" w:rsidP="003C2856">
      <w:r w:rsidRPr="003C2856">
        <w:t>This is an example of,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198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12" type="#_x0000_t75" style="width:20.25pt;height:17.25pt" o:ole="">
                  <v:imagedata r:id="rId4" o:title=""/>
                </v:shape>
                <w:control r:id="rId35" w:name="DefaultOcxName28" w:shapeid="_x0000_i111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Consistency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11" type="#_x0000_t75" style="width:20.25pt;height:17.25pt" o:ole="">
                  <v:imagedata r:id="rId4" o:title=""/>
                </v:shape>
                <w:control r:id="rId36" w:name="DefaultOcxName29" w:shapeid="_x0000_i111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Atomicity</w:t>
            </w:r>
          </w:p>
        </w:tc>
      </w:tr>
    </w:tbl>
    <w:p w:rsidR="003C2856" w:rsidRPr="003C2856" w:rsidRDefault="003C2856" w:rsidP="003C2856">
      <w:pPr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09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10" type="#_x0000_t75" style="width:20.25pt;height:17.25pt" o:ole="">
                  <v:imagedata r:id="rId4" o:title=""/>
                </v:shape>
                <w:control r:id="rId37" w:name="DefaultOcxName30" w:shapeid="_x0000_i111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Isolation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09" type="#_x0000_t75" style="width:20.25pt;height:17.25pt" o:ole="">
                  <v:imagedata r:id="rId4" o:title=""/>
                </v:shape>
                <w:control r:id="rId38" w:name="DefaultOcxName31" w:shapeid="_x0000_i1109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Durability</w:t>
            </w:r>
          </w:p>
        </w:tc>
      </w:tr>
    </w:tbl>
    <w:p w:rsidR="003C2856" w:rsidRPr="003C2856" w:rsidRDefault="003C2856" w:rsidP="003C2856">
      <w:r w:rsidRPr="003C2856">
        <w:t> </w:t>
      </w:r>
    </w:p>
    <w:p w:rsidR="003C2856" w:rsidRPr="003C2856" w:rsidRDefault="003C2856" w:rsidP="003C2856">
      <w:pPr>
        <w:rPr>
          <w:b/>
          <w:bCs/>
        </w:rPr>
      </w:pPr>
      <w:bookmarkStart w:id="13" w:name="question_45982944"/>
      <w:bookmarkEnd w:id="13"/>
      <w:r w:rsidRPr="003C2856">
        <w:rPr>
          <w:b/>
          <w:bCs/>
        </w:rPr>
        <w:t>Question 19</w:t>
      </w:r>
    </w:p>
    <w:p w:rsidR="003C2856" w:rsidRPr="003C2856" w:rsidRDefault="003C2856" w:rsidP="003C2856">
      <w:r w:rsidRPr="003C2856">
        <w:t>The value of a primary key should be changed frequently.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88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08" type="#_x0000_t75" style="width:20.25pt;height:17.25pt" o:ole="">
                  <v:imagedata r:id="rId4" o:title=""/>
                </v:shape>
                <w:control r:id="rId39" w:name="DefaultOcxName32" w:shapeid="_x0000_i110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True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07" type="#_x0000_t75" style="width:20.25pt;height:17.25pt" o:ole="">
                  <v:imagedata r:id="rId7" o:title=""/>
                </v:shape>
                <w:control r:id="rId40" w:name="DefaultOcxName33" w:shapeid="_x0000_i110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False</w:t>
            </w:r>
          </w:p>
        </w:tc>
      </w:tr>
    </w:tbl>
    <w:p w:rsidR="003C2856" w:rsidRPr="003C2856" w:rsidRDefault="003C2856" w:rsidP="003C2856">
      <w:pPr>
        <w:rPr>
          <w:b/>
          <w:bCs/>
        </w:rPr>
      </w:pPr>
      <w:r w:rsidRPr="003C2856">
        <w:rPr>
          <w:b/>
          <w:bCs/>
        </w:rPr>
        <w:t>Question 20</w:t>
      </w:r>
      <w:bookmarkStart w:id="14" w:name="_GoBack"/>
      <w:bookmarkEnd w:id="14"/>
    </w:p>
    <w:p w:rsidR="003C2856" w:rsidRPr="003C2856" w:rsidRDefault="003C2856" w:rsidP="003C2856">
      <w:r w:rsidRPr="003C2856">
        <w:t xml:space="preserve">Remember the classwork assignment where you were asked to create a patient on the </w:t>
      </w:r>
      <w:proofErr w:type="spellStart"/>
      <w:r w:rsidRPr="003C2856">
        <w:t>OpenMRS</w:t>
      </w:r>
      <w:proofErr w:type="spellEnd"/>
      <w:r w:rsidRPr="003C2856">
        <w:t xml:space="preserve"> platform. (Feel free to re-visit the </w:t>
      </w:r>
      <w:proofErr w:type="spellStart"/>
      <w:r w:rsidRPr="003C2856">
        <w:t>OpenMRS</w:t>
      </w:r>
      <w:proofErr w:type="spellEnd"/>
      <w:r w:rsidRPr="003C2856">
        <w:t xml:space="preserve"> patient dashboard if necessary).</w:t>
      </w:r>
    </w:p>
    <w:p w:rsidR="003C2856" w:rsidRPr="003C2856" w:rsidRDefault="003C2856" w:rsidP="003C2856">
      <w:r w:rsidRPr="003C2856">
        <w:t xml:space="preserve">What patient gender options did </w:t>
      </w:r>
      <w:proofErr w:type="spellStart"/>
      <w:r w:rsidRPr="003C2856">
        <w:t>OpenMRS</w:t>
      </w:r>
      <w:proofErr w:type="spellEnd"/>
      <w:r w:rsidRPr="003C2856">
        <w:t xml:space="preserve"> provide in the create patient dashboard?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919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06" type="#_x0000_t75" style="width:20.25pt;height:17.25pt" o:ole="">
                  <v:imagedata r:id="rId4" o:title=""/>
                </v:shape>
                <w:control r:id="rId41" w:name="DefaultOcxName34" w:shapeid="_x0000_i110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proofErr w:type="spellStart"/>
            <w:r w:rsidRPr="003C2856">
              <w:t>Freetext</w:t>
            </w:r>
            <w:proofErr w:type="spellEnd"/>
            <w:r w:rsidRPr="003C2856">
              <w:t xml:space="preserve"> input for gender entry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lastRenderedPageBreak/>
              <w:object w:dxaOrig="1440" w:dyaOrig="1440">
                <v:shape id="_x0000_i1105" type="#_x0000_t75" style="width:20.25pt;height:17.25pt" o:ole="">
                  <v:imagedata r:id="rId4" o:title=""/>
                </v:shape>
                <w:control r:id="rId42" w:name="DefaultOcxName35" w:shapeid="_x0000_i110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Male and female genders only</w:t>
            </w:r>
          </w:p>
        </w:tc>
      </w:tr>
    </w:tbl>
    <w:p w:rsidR="003C2856" w:rsidRPr="003C2856" w:rsidRDefault="003C2856" w:rsidP="003C2856">
      <w:pPr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945"/>
      </w:tblGrid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04" type="#_x0000_t75" style="width:20.25pt;height:17.25pt" o:ole="">
                  <v:imagedata r:id="rId4" o:title=""/>
                </v:shape>
                <w:control r:id="rId43" w:name="DefaultOcxName36" w:shapeid="_x0000_i110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Male, female, unknown and other genders</w:t>
            </w:r>
          </w:p>
        </w:tc>
      </w:tr>
      <w:tr w:rsidR="003C2856" w:rsidRPr="003C2856" w:rsidTr="003C2856">
        <w:tc>
          <w:tcPr>
            <w:tcW w:w="0" w:type="auto"/>
            <w:shd w:val="clear" w:color="auto" w:fill="auto"/>
            <w:hideMark/>
          </w:tcPr>
          <w:p w:rsidR="003C2856" w:rsidRPr="003C2856" w:rsidRDefault="003C2856" w:rsidP="003C2856">
            <w:r w:rsidRPr="003C2856">
              <w:object w:dxaOrig="1440" w:dyaOrig="1440">
                <v:shape id="_x0000_i1103" type="#_x0000_t75" style="width:20.25pt;height:17.25pt" o:ole="">
                  <v:imagedata r:id="rId4" o:title=""/>
                </v:shape>
                <w:control r:id="rId44" w:name="DefaultOcxName37" w:shapeid="_x0000_i110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C2856" w:rsidRPr="003C2856" w:rsidRDefault="003C2856" w:rsidP="003C2856">
            <w:r w:rsidRPr="003C2856">
              <w:t>A full list of 56 different genders</w:t>
            </w:r>
          </w:p>
        </w:tc>
      </w:tr>
    </w:tbl>
    <w:p w:rsidR="00AC44A1" w:rsidRDefault="00AC44A1"/>
    <w:sectPr w:rsidR="00AC4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56"/>
    <w:rsid w:val="0001638E"/>
    <w:rsid w:val="003C2856"/>
    <w:rsid w:val="007F56AE"/>
    <w:rsid w:val="00AC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AD2B"/>
  <w15:chartTrackingRefBased/>
  <w15:docId w15:val="{695F3869-5900-48C2-9D13-C9680AC9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8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8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779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325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8751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377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5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2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351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069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7416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30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070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119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7299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663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8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63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6010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995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6127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71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48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860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157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6374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099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2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95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0271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50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091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226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3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5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7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995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97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866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504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4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9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9622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28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4319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008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9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5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757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1457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1202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495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65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8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081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286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4686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330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3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3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038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87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1625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0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5026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3343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5591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598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2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0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66141">
                                  <w:marLeft w:val="30"/>
                                  <w:marRight w:val="3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914203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980352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3550">
                                  <w:marLeft w:val="3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3142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195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3444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429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8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1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1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2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14242">
                                  <w:marLeft w:val="30"/>
                                  <w:marRight w:val="3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71267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382409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658892">
                                  <w:marLeft w:val="3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9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69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875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2787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200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54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1476">
                                  <w:marLeft w:val="30"/>
                                  <w:marRight w:val="3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6132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176646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141773">
                                  <w:marLeft w:val="3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9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9038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240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8572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900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3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8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83427">
                                  <w:marLeft w:val="30"/>
                                  <w:marRight w:val="3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300010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850146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4786">
                                  <w:marLeft w:val="3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0537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308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3920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018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7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44641">
                                  <w:marLeft w:val="30"/>
                                  <w:marRight w:val="3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04117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47777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479351">
                                  <w:marLeft w:val="3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1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0403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10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6119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3315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96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8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3016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524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6650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02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9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108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889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8232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597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2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88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7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887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715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8553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8929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2639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75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6358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2763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2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8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3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7" Type="http://schemas.openxmlformats.org/officeDocument/2006/relationships/image" Target="media/image2.wmf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image" Target="media/image3.png"/><Relationship Id="rId36" Type="http://schemas.openxmlformats.org/officeDocument/2006/relationships/control" Target="activeX/activeX3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Triton Moon</dc:creator>
  <cp:keywords/>
  <dc:description/>
  <cp:lastModifiedBy>Triton Moon</cp:lastModifiedBy>
  <cp:revision>1</cp:revision>
  <dcterms:created xsi:type="dcterms:W3CDTF">2017-07-26T19:02:00Z</dcterms:created>
  <dcterms:modified xsi:type="dcterms:W3CDTF">2017-07-26T19:09:00Z</dcterms:modified>
</cp:coreProperties>
</file>